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4D6" w:rsidRPr="002E54D6" w:rsidRDefault="002E54D6" w:rsidP="002E54D6">
      <w:pPr>
        <w:shd w:val="clear" w:color="auto" w:fill="FFFFFF"/>
        <w:spacing w:after="225" w:line="288" w:lineRule="atLeast"/>
        <w:outlineLvl w:val="1"/>
        <w:rPr>
          <w:rFonts w:ascii="Arial" w:eastAsia="Times New Roman" w:hAnsi="Arial" w:cs="Arial"/>
          <w:b/>
          <w:bCs/>
          <w:color w:val="770000"/>
          <w:sz w:val="34"/>
          <w:szCs w:val="34"/>
          <w:lang w:val="nl-NL" w:eastAsia="nl-BE"/>
        </w:rPr>
      </w:pPr>
      <w:r w:rsidRPr="002E54D6">
        <w:rPr>
          <w:rFonts w:ascii="Arial" w:eastAsia="Times New Roman" w:hAnsi="Arial" w:cs="Arial"/>
          <w:b/>
          <w:bCs/>
          <w:color w:val="770000"/>
          <w:sz w:val="34"/>
          <w:szCs w:val="34"/>
          <w:lang w:val="nl-NL" w:eastAsia="nl-BE"/>
        </w:rPr>
        <w:fldChar w:fldCharType="begin"/>
      </w:r>
      <w:r w:rsidRPr="002E54D6">
        <w:rPr>
          <w:rFonts w:ascii="Arial" w:eastAsia="Times New Roman" w:hAnsi="Arial" w:cs="Arial"/>
          <w:b/>
          <w:bCs/>
          <w:color w:val="770000"/>
          <w:sz w:val="34"/>
          <w:szCs w:val="34"/>
          <w:lang w:val="nl-NL" w:eastAsia="nl-BE"/>
        </w:rPr>
        <w:instrText xml:space="preserve"> HYPERLINK "http://www.gripvzw.be/werk/wetten-en-literatuur/983-cao-99-volledige-tekst-van-de-nationale-arbeidsraad.html" </w:instrText>
      </w:r>
      <w:r w:rsidRPr="002E54D6">
        <w:rPr>
          <w:rFonts w:ascii="Arial" w:eastAsia="Times New Roman" w:hAnsi="Arial" w:cs="Arial"/>
          <w:b/>
          <w:bCs/>
          <w:color w:val="770000"/>
          <w:sz w:val="34"/>
          <w:szCs w:val="34"/>
          <w:lang w:val="nl-NL" w:eastAsia="nl-BE"/>
        </w:rPr>
        <w:fldChar w:fldCharType="separate"/>
      </w:r>
      <w:r w:rsidRPr="002E54D6">
        <w:rPr>
          <w:rFonts w:ascii="Arial" w:eastAsia="Times New Roman" w:hAnsi="Arial" w:cs="Arial"/>
          <w:b/>
          <w:bCs/>
          <w:color w:val="000000"/>
          <w:sz w:val="31"/>
          <w:szCs w:val="31"/>
          <w:bdr w:val="none" w:sz="0" w:space="0" w:color="auto" w:frame="1"/>
          <w:lang w:val="nl-NL" w:eastAsia="nl-BE"/>
        </w:rPr>
        <w:t>99 - volledige tekst van de Nationale Arbeidsraad</w:t>
      </w:r>
      <w:r w:rsidRPr="002E54D6">
        <w:rPr>
          <w:rFonts w:ascii="Arial" w:eastAsia="Times New Roman" w:hAnsi="Arial" w:cs="Arial"/>
          <w:b/>
          <w:bCs/>
          <w:color w:val="770000"/>
          <w:sz w:val="34"/>
          <w:szCs w:val="34"/>
          <w:lang w:val="nl-NL" w:eastAsia="nl-BE"/>
        </w:rPr>
        <w:fldChar w:fldCharType="end"/>
      </w:r>
      <w:r w:rsidRPr="002E54D6">
        <w:rPr>
          <w:rFonts w:ascii="Arial" w:eastAsia="Times New Roman" w:hAnsi="Arial" w:cs="Arial"/>
          <w:b/>
          <w:bCs/>
          <w:color w:val="770000"/>
          <w:sz w:val="34"/>
          <w:szCs w:val="34"/>
          <w:lang w:val="nl-NL" w:eastAsia="nl-BE"/>
        </w:rPr>
        <w:t xml:space="preserve"> </w:t>
      </w:r>
    </w:p>
    <w:p w:rsidR="002E54D6" w:rsidRPr="002E54D6" w:rsidRDefault="002E54D6" w:rsidP="002E54D6">
      <w:pPr>
        <w:shd w:val="clear" w:color="auto" w:fill="FFFFFF"/>
        <w:spacing w:after="225" w:line="360" w:lineRule="atLeast"/>
        <w:rPr>
          <w:rFonts w:ascii="Verdana" w:eastAsia="Times New Roman" w:hAnsi="Verdana" w:cs="Times New Roman"/>
          <w:sz w:val="20"/>
          <w:szCs w:val="20"/>
          <w:lang w:val="nl-NL" w:eastAsia="nl-BE"/>
        </w:rPr>
      </w:pPr>
      <w:r w:rsidRPr="002E54D6">
        <w:rPr>
          <w:rFonts w:ascii="Verdana" w:eastAsia="Times New Roman" w:hAnsi="Verdana" w:cs="Times New Roman"/>
          <w:sz w:val="20"/>
          <w:szCs w:val="20"/>
          <w:lang w:val="nl-NL" w:eastAsia="nl-BE"/>
        </w:rPr>
        <w:t> </w:t>
      </w:r>
      <w:r w:rsidRPr="002E54D6">
        <w:rPr>
          <w:rFonts w:ascii="Verdana" w:eastAsia="Times New Roman" w:hAnsi="Verdana" w:cs="Times New Roman"/>
          <w:b/>
          <w:bCs/>
          <w:sz w:val="20"/>
          <w:szCs w:val="20"/>
          <w:lang w:val="nl-NL" w:eastAsia="nl-BE"/>
        </w:rPr>
        <w:t xml:space="preserve">COLLECTIEVE ARBEIDSOVEREENKOMST NR. 99 VAN 20 FEBRUARI 2009 BETREFFENDE HET BEZOLDIGINGSPEIL VAN DE WERKNEMERS MET EEN HANDICAP EN TER VERVANGING VAN DE COLLECTIEVE ARBEIDSOVEREENKOMST NR. 26 VAN 15 OKTOBER 1975 BETREFFENDE HET BEZOLDIGINGSPEIL VAN DE MINDERVALIDEN DIE IN EEN NORMAAL ARBEIDSREGIME ZIJN TEWERKGESTELD  </w:t>
      </w:r>
    </w:p>
    <w:p w:rsidR="002E54D6" w:rsidRPr="002E54D6" w:rsidRDefault="002E54D6" w:rsidP="002E54D6">
      <w:pPr>
        <w:shd w:val="clear" w:color="auto" w:fill="FFFFFF"/>
        <w:spacing w:after="225" w:line="360" w:lineRule="atLeast"/>
        <w:rPr>
          <w:rFonts w:ascii="Verdana" w:eastAsia="Times New Roman" w:hAnsi="Verdana" w:cs="Times New Roman"/>
          <w:sz w:val="20"/>
          <w:szCs w:val="20"/>
          <w:lang w:val="nl-NL" w:eastAsia="nl-BE"/>
        </w:rPr>
      </w:pPr>
      <w:r w:rsidRPr="002E54D6">
        <w:rPr>
          <w:rFonts w:ascii="Verdana" w:eastAsia="Times New Roman" w:hAnsi="Verdana" w:cs="Times New Roman"/>
          <w:sz w:val="20"/>
          <w:szCs w:val="20"/>
          <w:lang w:val="nl-NL" w:eastAsia="nl-BE"/>
        </w:rPr>
        <w:t>Gelet op de wet van 5 december 1968 betreffende de collectieve arbeidsovereenkomsten en de paritaire comités;</w:t>
      </w:r>
    </w:p>
    <w:p w:rsidR="002E54D6" w:rsidRPr="002E54D6" w:rsidRDefault="002E54D6" w:rsidP="002E54D6">
      <w:pPr>
        <w:shd w:val="clear" w:color="auto" w:fill="FFFFFF"/>
        <w:spacing w:after="225" w:line="360" w:lineRule="atLeast"/>
        <w:rPr>
          <w:rFonts w:ascii="Verdana" w:eastAsia="Times New Roman" w:hAnsi="Verdana" w:cs="Times New Roman"/>
          <w:sz w:val="20"/>
          <w:szCs w:val="20"/>
          <w:lang w:val="nl-NL" w:eastAsia="nl-BE"/>
        </w:rPr>
      </w:pPr>
      <w:r w:rsidRPr="002E54D6">
        <w:rPr>
          <w:rFonts w:ascii="Verdana" w:eastAsia="Times New Roman" w:hAnsi="Verdana" w:cs="Times New Roman"/>
          <w:sz w:val="20"/>
          <w:szCs w:val="20"/>
          <w:lang w:val="nl-NL" w:eastAsia="nl-BE"/>
        </w:rPr>
        <w:t>Gelet op het Verdrag van de Verenigde Naties inzake de rechten van personen met een handicap en het facultatieve protocol 2006, met name artikel 27, 1 b) van het Verdrag;</w:t>
      </w:r>
    </w:p>
    <w:p w:rsidR="002E54D6" w:rsidRPr="002E54D6" w:rsidRDefault="002E54D6" w:rsidP="002E54D6">
      <w:pPr>
        <w:shd w:val="clear" w:color="auto" w:fill="FFFFFF"/>
        <w:spacing w:after="225" w:line="360" w:lineRule="atLeast"/>
        <w:rPr>
          <w:rFonts w:ascii="Verdana" w:eastAsia="Times New Roman" w:hAnsi="Verdana" w:cs="Times New Roman"/>
          <w:sz w:val="20"/>
          <w:szCs w:val="20"/>
          <w:lang w:val="nl-NL" w:eastAsia="nl-BE"/>
        </w:rPr>
      </w:pPr>
      <w:r w:rsidRPr="002E54D6">
        <w:rPr>
          <w:rFonts w:ascii="Verdana" w:eastAsia="Times New Roman" w:hAnsi="Verdana" w:cs="Times New Roman"/>
          <w:sz w:val="20"/>
          <w:szCs w:val="20"/>
          <w:lang w:val="nl-NL" w:eastAsia="nl-BE"/>
        </w:rPr>
        <w:t>Gelet op richtlijn 2000/78/EG van de Raad van 27 november 2000 tot instelling van een algemeen kader voor gelijke behandeling in arbeid en beroep;</w:t>
      </w:r>
    </w:p>
    <w:p w:rsidR="002E54D6" w:rsidRPr="002E54D6" w:rsidRDefault="002E54D6" w:rsidP="002E54D6">
      <w:pPr>
        <w:shd w:val="clear" w:color="auto" w:fill="FFFFFF"/>
        <w:spacing w:after="225" w:line="360" w:lineRule="atLeast"/>
        <w:rPr>
          <w:rFonts w:ascii="Verdana" w:eastAsia="Times New Roman" w:hAnsi="Verdana" w:cs="Times New Roman"/>
          <w:sz w:val="20"/>
          <w:szCs w:val="20"/>
          <w:lang w:val="nl-NL" w:eastAsia="nl-BE"/>
        </w:rPr>
      </w:pPr>
      <w:r w:rsidRPr="002E54D6">
        <w:rPr>
          <w:rFonts w:ascii="Verdana" w:eastAsia="Times New Roman" w:hAnsi="Verdana" w:cs="Times New Roman"/>
          <w:sz w:val="20"/>
          <w:szCs w:val="20"/>
          <w:lang w:val="nl-NL" w:eastAsia="nl-BE"/>
        </w:rPr>
        <w:t>Gelet op de wet van 10 mei 2007 ter bestrijding van bepaalde vormen van discriminatie; Gelet op de collectieve arbeidsovereenkomst nr. 95 van 10 oktober 2008 betreffende de gelijke behandeling gedurende alle fasen van de arbeidsrelatie;</w:t>
      </w:r>
    </w:p>
    <w:p w:rsidR="002E54D6" w:rsidRPr="002E54D6" w:rsidRDefault="002E54D6" w:rsidP="002E54D6">
      <w:pPr>
        <w:shd w:val="clear" w:color="auto" w:fill="FFFFFF"/>
        <w:spacing w:after="225" w:line="360" w:lineRule="atLeast"/>
        <w:rPr>
          <w:rFonts w:ascii="Verdana" w:eastAsia="Times New Roman" w:hAnsi="Verdana" w:cs="Times New Roman"/>
          <w:sz w:val="20"/>
          <w:szCs w:val="20"/>
          <w:lang w:val="nl-NL" w:eastAsia="nl-BE"/>
        </w:rPr>
      </w:pPr>
      <w:r w:rsidRPr="002E54D6">
        <w:rPr>
          <w:rFonts w:ascii="Verdana" w:eastAsia="Times New Roman" w:hAnsi="Verdana" w:cs="Times New Roman"/>
          <w:sz w:val="20"/>
          <w:szCs w:val="20"/>
          <w:lang w:val="nl-NL" w:eastAsia="nl-BE"/>
        </w:rPr>
        <w:t>Gelet op de collectieve arbeidsovereenkomst nr. 26 van 15 oktober 1975 betreffende het bezoldigingspeil van de mindervaliden die in een normaal arbeidsregime zijn tewerkgesteld, gewijzigd door de collectieve arbeidsovereenkomsten nr. 26 bis van 2 mei 1988 en nr. 26 ter van 16 mei 1989;</w:t>
      </w:r>
    </w:p>
    <w:p w:rsidR="002E54D6" w:rsidRPr="002E54D6" w:rsidRDefault="002E54D6" w:rsidP="002E54D6">
      <w:pPr>
        <w:shd w:val="clear" w:color="auto" w:fill="FFFFFF"/>
        <w:spacing w:after="225" w:line="360" w:lineRule="atLeast"/>
        <w:rPr>
          <w:rFonts w:ascii="Verdana" w:eastAsia="Times New Roman" w:hAnsi="Verdana" w:cs="Times New Roman"/>
          <w:sz w:val="20"/>
          <w:szCs w:val="20"/>
          <w:lang w:val="nl-NL" w:eastAsia="nl-BE"/>
        </w:rPr>
      </w:pPr>
      <w:r w:rsidRPr="002E54D6">
        <w:rPr>
          <w:rFonts w:ascii="Verdana" w:eastAsia="Times New Roman" w:hAnsi="Verdana" w:cs="Times New Roman"/>
          <w:sz w:val="20"/>
          <w:szCs w:val="20"/>
          <w:lang w:val="nl-NL" w:eastAsia="nl-BE"/>
        </w:rPr>
        <w:t>Overwegende dat het Belgische wetgevende kader sterk is veranderd sedert de aanpassing van de collectieve arbeidsovereenkomst nr. 26 van 15 oktober 1975, vooral door de overgang naar de gefedereerde entiteiten van de bevoegdheden inzake inschakeling van personen met een handicap in het arbeidsproces;</w:t>
      </w:r>
    </w:p>
    <w:p w:rsidR="002E54D6" w:rsidRPr="002E54D6" w:rsidRDefault="002E54D6" w:rsidP="002E54D6">
      <w:pPr>
        <w:shd w:val="clear" w:color="auto" w:fill="FFFFFF"/>
        <w:spacing w:after="225" w:line="360" w:lineRule="atLeast"/>
        <w:rPr>
          <w:rFonts w:ascii="Verdana" w:eastAsia="Times New Roman" w:hAnsi="Verdana" w:cs="Times New Roman"/>
          <w:sz w:val="20"/>
          <w:szCs w:val="20"/>
          <w:lang w:val="nl-NL" w:eastAsia="nl-BE"/>
        </w:rPr>
      </w:pPr>
      <w:r w:rsidRPr="002E54D6">
        <w:rPr>
          <w:rFonts w:ascii="Verdana" w:eastAsia="Times New Roman" w:hAnsi="Verdana" w:cs="Times New Roman"/>
          <w:sz w:val="20"/>
          <w:szCs w:val="20"/>
          <w:lang w:val="nl-NL" w:eastAsia="nl-BE"/>
        </w:rPr>
        <w:t>Gelet op ankerpunt 4 - Diversiteit en non-discriminatie van het interprofessioneel akkoord van 2 februari 2007 voor de periode 2007-2008 waarin de sociale partners op centraal niveau zijn overeengekomen de collectieve arbeidsovereenkomst nr. 26 betreffende het bezoldigingspeil van de mindervaliden die in een normaal arbeidsregime zijn tewerkgesteld, te actualiseren, rekening houdend met de regionalisering van het werkgelegenheidsbeleid dat op die personen van toepassing is;</w:t>
      </w:r>
    </w:p>
    <w:p w:rsidR="002E54D6" w:rsidRPr="002E54D6" w:rsidRDefault="002E54D6" w:rsidP="002E54D6">
      <w:pPr>
        <w:shd w:val="clear" w:color="auto" w:fill="FFFFFF"/>
        <w:spacing w:after="225" w:line="360" w:lineRule="atLeast"/>
        <w:rPr>
          <w:rFonts w:ascii="Verdana" w:eastAsia="Times New Roman" w:hAnsi="Verdana" w:cs="Times New Roman"/>
          <w:sz w:val="20"/>
          <w:szCs w:val="20"/>
          <w:lang w:val="nl-NL" w:eastAsia="nl-BE"/>
        </w:rPr>
      </w:pPr>
      <w:r w:rsidRPr="002E54D6">
        <w:rPr>
          <w:rFonts w:ascii="Verdana" w:eastAsia="Times New Roman" w:hAnsi="Verdana" w:cs="Times New Roman"/>
          <w:sz w:val="20"/>
          <w:szCs w:val="20"/>
          <w:lang w:val="nl-NL" w:eastAsia="nl-BE"/>
        </w:rPr>
        <w:t>Overwegende dat de gefedereerde entiteiten die bevoegd zijn voor de inschakeling van personen met een handicap in het arbeidsproces, ieder wat hen betreft, maatregelen (premies en/of loontegemoetkomingen) hebben aangenomen om het rendementsverlies van werknemers met een handicap te compenseren en dat sommige voordelen rechtstreeks en uitsluitend worden betaald aan de werkgever, die het overeengekomen loon aan de werknemer met een handicap moet uitbetalen;</w:t>
      </w:r>
    </w:p>
    <w:p w:rsidR="002E54D6" w:rsidRPr="002E54D6" w:rsidRDefault="002E54D6" w:rsidP="002E54D6">
      <w:pPr>
        <w:shd w:val="clear" w:color="auto" w:fill="FFFFFF"/>
        <w:spacing w:after="225" w:line="360" w:lineRule="atLeast"/>
        <w:rPr>
          <w:rFonts w:ascii="Verdana" w:eastAsia="Times New Roman" w:hAnsi="Verdana" w:cs="Times New Roman"/>
          <w:sz w:val="20"/>
          <w:szCs w:val="20"/>
          <w:lang w:val="nl-NL" w:eastAsia="nl-BE"/>
        </w:rPr>
      </w:pPr>
      <w:r w:rsidRPr="002E54D6">
        <w:rPr>
          <w:rFonts w:ascii="Verdana" w:eastAsia="Times New Roman" w:hAnsi="Verdana" w:cs="Times New Roman"/>
          <w:sz w:val="20"/>
          <w:szCs w:val="20"/>
          <w:lang w:val="nl-NL" w:eastAsia="nl-BE"/>
        </w:rPr>
        <w:t>Overwegende dat moet worden vermeden dat de werknemers met een handicap wegens een eventueel rendement dat lager ligt dan het normale rendement, lagere lonen zouden ontvangen dan de lonen die zijn vastgesteld door op centraal, sector- of ondernemingsniveau gesloten collectieve arbeidsovereenkomsten en/of door het gebruik;</w:t>
      </w:r>
    </w:p>
    <w:p w:rsidR="002E54D6" w:rsidRPr="002E54D6" w:rsidRDefault="002E54D6" w:rsidP="002E54D6">
      <w:pPr>
        <w:shd w:val="clear" w:color="auto" w:fill="FFFFFF"/>
        <w:spacing w:after="225" w:line="360" w:lineRule="atLeast"/>
        <w:rPr>
          <w:rFonts w:ascii="Verdana" w:eastAsia="Times New Roman" w:hAnsi="Verdana" w:cs="Times New Roman"/>
          <w:sz w:val="20"/>
          <w:szCs w:val="20"/>
          <w:lang w:val="nl-NL" w:eastAsia="nl-BE"/>
        </w:rPr>
      </w:pPr>
      <w:r w:rsidRPr="002E54D6">
        <w:rPr>
          <w:rFonts w:ascii="Verdana" w:eastAsia="Times New Roman" w:hAnsi="Verdana" w:cs="Times New Roman"/>
          <w:sz w:val="20"/>
          <w:szCs w:val="20"/>
          <w:lang w:val="nl-NL" w:eastAsia="nl-BE"/>
        </w:rPr>
        <w:t>Overwegende dat de collectieve arbeidsovereenkomst nr. 26 van 15 oktober 1975 ter wille van de leesbaarheid door een nieuwe collectieve arbeidsovereenkomst moet worden vervangen;</w:t>
      </w:r>
    </w:p>
    <w:p w:rsidR="002E54D6" w:rsidRPr="002E54D6" w:rsidRDefault="002E54D6" w:rsidP="002E54D6">
      <w:pPr>
        <w:shd w:val="clear" w:color="auto" w:fill="FFFFFF"/>
        <w:spacing w:after="225" w:line="360" w:lineRule="atLeast"/>
        <w:rPr>
          <w:rFonts w:ascii="Verdana" w:eastAsia="Times New Roman" w:hAnsi="Verdana" w:cs="Times New Roman"/>
          <w:sz w:val="20"/>
          <w:szCs w:val="20"/>
          <w:lang w:val="nl-NL" w:eastAsia="nl-BE"/>
        </w:rPr>
      </w:pPr>
      <w:r w:rsidRPr="002E54D6">
        <w:rPr>
          <w:rFonts w:ascii="Verdana" w:eastAsia="Times New Roman" w:hAnsi="Verdana" w:cs="Times New Roman"/>
          <w:sz w:val="20"/>
          <w:szCs w:val="20"/>
          <w:lang w:val="nl-NL" w:eastAsia="nl-BE"/>
        </w:rPr>
        <w:t xml:space="preserve">Hebben de interprofessionele organisaties van werkgevers en van werknemers op 20 februari 2009 in de Nationale Arbeidsraad de volgende collectieve arbeidsovereenkomst gesloten. </w:t>
      </w:r>
      <w:r w:rsidRPr="002E54D6">
        <w:rPr>
          <w:rFonts w:ascii="Verdana" w:eastAsia="Times New Roman" w:hAnsi="Verdana" w:cs="Times New Roman"/>
          <w:sz w:val="20"/>
          <w:szCs w:val="20"/>
          <w:lang w:val="nl-NL" w:eastAsia="nl-BE"/>
        </w:rPr>
        <w:br/>
      </w:r>
      <w:r w:rsidRPr="002E54D6">
        <w:rPr>
          <w:rFonts w:ascii="Verdana" w:eastAsia="Times New Roman" w:hAnsi="Verdana" w:cs="Times New Roman"/>
          <w:sz w:val="20"/>
          <w:szCs w:val="20"/>
          <w:lang w:val="nl-NL" w:eastAsia="nl-BE"/>
        </w:rPr>
        <w:br/>
        <w:t xml:space="preserve">HOOFDSTUK I - ONDERWERP VAN DE OVEREENKOMST </w:t>
      </w:r>
      <w:r w:rsidRPr="002E54D6">
        <w:rPr>
          <w:rFonts w:ascii="Verdana" w:eastAsia="Times New Roman" w:hAnsi="Verdana" w:cs="Times New Roman"/>
          <w:sz w:val="20"/>
          <w:szCs w:val="20"/>
          <w:lang w:val="nl-NL" w:eastAsia="nl-BE"/>
        </w:rPr>
        <w:br/>
      </w:r>
      <w:r w:rsidRPr="002E54D6">
        <w:rPr>
          <w:rFonts w:ascii="Verdana" w:eastAsia="Times New Roman" w:hAnsi="Verdana" w:cs="Times New Roman"/>
          <w:sz w:val="20"/>
          <w:szCs w:val="20"/>
          <w:lang w:val="nl-NL" w:eastAsia="nl-BE"/>
        </w:rPr>
        <w:br/>
        <w:t>Artikel 1</w:t>
      </w:r>
    </w:p>
    <w:p w:rsidR="002E54D6" w:rsidRPr="002E54D6" w:rsidRDefault="002E54D6" w:rsidP="002E54D6">
      <w:pPr>
        <w:shd w:val="clear" w:color="auto" w:fill="FFFFFF"/>
        <w:spacing w:after="225" w:line="360" w:lineRule="atLeast"/>
        <w:rPr>
          <w:rFonts w:ascii="Verdana" w:eastAsia="Times New Roman" w:hAnsi="Verdana" w:cs="Times New Roman"/>
          <w:sz w:val="20"/>
          <w:szCs w:val="20"/>
          <w:lang w:val="nl-NL" w:eastAsia="nl-BE"/>
        </w:rPr>
      </w:pPr>
      <w:r w:rsidRPr="002E54D6">
        <w:rPr>
          <w:rFonts w:ascii="Verdana" w:eastAsia="Times New Roman" w:hAnsi="Verdana" w:cs="Times New Roman"/>
          <w:sz w:val="20"/>
          <w:szCs w:val="20"/>
          <w:lang w:val="nl-NL" w:eastAsia="nl-BE"/>
        </w:rPr>
        <w:t>Deze overeenkomst heeft tot doel werknemers met een handicap lonen te waarborgen die, in de zin van de wet van 12 april 1965 betreffende de bescherming van het loon der werknemers, gelijkwaardig zijn met de lonen die zijn vastgesteld door op centraal, sector- of ondernemingsniveau gesloten collectieve arbeidsovereenkomsten en/of door het gebruik, die of dat van toepassing zijn of is op de personeelscategorie waartoe de gehandicapte werknemer behoort.</w:t>
      </w:r>
    </w:p>
    <w:p w:rsidR="002E54D6" w:rsidRPr="002E54D6" w:rsidRDefault="002E54D6" w:rsidP="002E54D6">
      <w:pPr>
        <w:shd w:val="clear" w:color="auto" w:fill="FFFFFF"/>
        <w:spacing w:after="225" w:line="360" w:lineRule="atLeast"/>
        <w:rPr>
          <w:rFonts w:ascii="Verdana" w:eastAsia="Times New Roman" w:hAnsi="Verdana" w:cs="Times New Roman"/>
          <w:sz w:val="20"/>
          <w:szCs w:val="20"/>
          <w:lang w:val="nl-NL" w:eastAsia="nl-BE"/>
        </w:rPr>
      </w:pPr>
      <w:r w:rsidRPr="002E54D6">
        <w:rPr>
          <w:rFonts w:ascii="Verdana" w:eastAsia="Times New Roman" w:hAnsi="Verdana" w:cs="Times New Roman"/>
          <w:sz w:val="20"/>
          <w:szCs w:val="20"/>
          <w:lang w:val="nl-NL" w:eastAsia="nl-BE"/>
        </w:rPr>
        <w:t xml:space="preserve">Commentaar: Deze werknemers met een handicap hebben recht op een loon dat minstens gelijkwaardig is aan de minima (minimumloon, barema's) die interprofessioneel, sectoraal of op ondernemingsniveau gelden, onverminderd het principe van de vrije loononderhandeling en de toepassing hierop van de bepalingen van de collectieve arbeidsovereenkomst nr. 95 van 10 oktober 2008 betreffende de gelijke behandeling gedurende alle fasen van de arbeidsrelatie. </w:t>
      </w:r>
      <w:r w:rsidRPr="002E54D6">
        <w:rPr>
          <w:rFonts w:ascii="Verdana" w:eastAsia="Times New Roman" w:hAnsi="Verdana" w:cs="Times New Roman"/>
          <w:sz w:val="20"/>
          <w:szCs w:val="20"/>
          <w:lang w:val="nl-NL" w:eastAsia="nl-BE"/>
        </w:rPr>
        <w:br/>
      </w:r>
      <w:r w:rsidRPr="002E54D6">
        <w:rPr>
          <w:rFonts w:ascii="Verdana" w:eastAsia="Times New Roman" w:hAnsi="Verdana" w:cs="Times New Roman"/>
          <w:sz w:val="20"/>
          <w:szCs w:val="20"/>
          <w:lang w:val="nl-NL" w:eastAsia="nl-BE"/>
        </w:rPr>
        <w:br/>
        <w:t>HOOFDSTUK II – TOEPASSINGSGEBIED</w:t>
      </w:r>
      <w:r w:rsidRPr="002E54D6">
        <w:rPr>
          <w:rFonts w:ascii="Verdana" w:eastAsia="Times New Roman" w:hAnsi="Verdana" w:cs="Times New Roman"/>
          <w:sz w:val="20"/>
          <w:szCs w:val="20"/>
          <w:lang w:val="nl-NL" w:eastAsia="nl-BE"/>
        </w:rPr>
        <w:br/>
      </w:r>
      <w:r w:rsidRPr="002E54D6">
        <w:rPr>
          <w:rFonts w:ascii="Verdana" w:eastAsia="Times New Roman" w:hAnsi="Verdana" w:cs="Times New Roman"/>
          <w:sz w:val="20"/>
          <w:szCs w:val="20"/>
          <w:lang w:val="nl-NL" w:eastAsia="nl-BE"/>
        </w:rPr>
        <w:br/>
        <w:t>Artikel 2</w:t>
      </w:r>
    </w:p>
    <w:p w:rsidR="002E54D6" w:rsidRPr="002E54D6" w:rsidRDefault="002E54D6" w:rsidP="002E54D6">
      <w:pPr>
        <w:shd w:val="clear" w:color="auto" w:fill="FFFFFF"/>
        <w:spacing w:after="225" w:line="360" w:lineRule="atLeast"/>
        <w:rPr>
          <w:rFonts w:ascii="Verdana" w:eastAsia="Times New Roman" w:hAnsi="Verdana" w:cs="Times New Roman"/>
          <w:sz w:val="20"/>
          <w:szCs w:val="20"/>
          <w:lang w:val="nl-NL" w:eastAsia="nl-BE"/>
        </w:rPr>
      </w:pPr>
      <w:r w:rsidRPr="002E54D6">
        <w:rPr>
          <w:rFonts w:ascii="Verdana" w:eastAsia="Times New Roman" w:hAnsi="Verdana" w:cs="Times New Roman"/>
          <w:sz w:val="20"/>
          <w:szCs w:val="20"/>
          <w:lang w:val="nl-NL" w:eastAsia="nl-BE"/>
        </w:rPr>
        <w:t>Deze overeenkomst is van toepassing op de door een bevoegde instantie erkende werknemers met een handicap die tewerkgesteld zijn op grond van een arbeidsovereenkomst, alsook op de werkgevers die hen tewerkstellen.</w:t>
      </w:r>
    </w:p>
    <w:p w:rsidR="002E54D6" w:rsidRPr="002E54D6" w:rsidRDefault="002E54D6" w:rsidP="002E54D6">
      <w:pPr>
        <w:shd w:val="clear" w:color="auto" w:fill="FFFFFF"/>
        <w:spacing w:after="225" w:line="360" w:lineRule="atLeast"/>
        <w:rPr>
          <w:rFonts w:ascii="Verdana" w:eastAsia="Times New Roman" w:hAnsi="Verdana" w:cs="Times New Roman"/>
          <w:sz w:val="20"/>
          <w:szCs w:val="20"/>
          <w:lang w:val="nl-NL" w:eastAsia="nl-BE"/>
        </w:rPr>
      </w:pPr>
      <w:r w:rsidRPr="002E54D6">
        <w:rPr>
          <w:rFonts w:ascii="Verdana" w:eastAsia="Times New Roman" w:hAnsi="Verdana" w:cs="Times New Roman"/>
          <w:sz w:val="20"/>
          <w:szCs w:val="20"/>
          <w:lang w:val="nl-NL" w:eastAsia="nl-BE"/>
        </w:rPr>
        <w:t xml:space="preserve">Commentaar: Voor de toepassing van deze overeenkomst wordt met name verstaan onder door een bevoegde instantie erkende werknemers met een handicap, de werknemers die zijn ingeschreven bij een agentschap belast met de sociale integratie van personen met een handicap en hun inschakeling in het arbeidsproces, meer bepaald: - "Agence </w:t>
      </w:r>
      <w:proofErr w:type="spellStart"/>
      <w:r w:rsidRPr="002E54D6">
        <w:rPr>
          <w:rFonts w:ascii="Verdana" w:eastAsia="Times New Roman" w:hAnsi="Verdana" w:cs="Times New Roman"/>
          <w:sz w:val="20"/>
          <w:szCs w:val="20"/>
          <w:lang w:val="nl-NL" w:eastAsia="nl-BE"/>
        </w:rPr>
        <w:t>wallonne</w:t>
      </w:r>
      <w:proofErr w:type="spellEnd"/>
      <w:r w:rsidRPr="002E54D6">
        <w:rPr>
          <w:rFonts w:ascii="Verdana" w:eastAsia="Times New Roman" w:hAnsi="Verdana" w:cs="Times New Roman"/>
          <w:sz w:val="20"/>
          <w:szCs w:val="20"/>
          <w:lang w:val="nl-NL" w:eastAsia="nl-BE"/>
        </w:rPr>
        <w:t xml:space="preserve"> pour </w:t>
      </w:r>
      <w:proofErr w:type="spellStart"/>
      <w:r w:rsidRPr="002E54D6">
        <w:rPr>
          <w:rFonts w:ascii="Verdana" w:eastAsia="Times New Roman" w:hAnsi="Verdana" w:cs="Times New Roman"/>
          <w:sz w:val="20"/>
          <w:szCs w:val="20"/>
          <w:lang w:val="nl-NL" w:eastAsia="nl-BE"/>
        </w:rPr>
        <w:t>l'intégration</w:t>
      </w:r>
      <w:proofErr w:type="spellEnd"/>
      <w:r w:rsidRPr="002E54D6">
        <w:rPr>
          <w:rFonts w:ascii="Verdana" w:eastAsia="Times New Roman" w:hAnsi="Verdana" w:cs="Times New Roman"/>
          <w:sz w:val="20"/>
          <w:szCs w:val="20"/>
          <w:lang w:val="nl-NL" w:eastAsia="nl-BE"/>
        </w:rPr>
        <w:t xml:space="preserve"> des </w:t>
      </w:r>
      <w:proofErr w:type="spellStart"/>
      <w:r w:rsidRPr="002E54D6">
        <w:rPr>
          <w:rFonts w:ascii="Verdana" w:eastAsia="Times New Roman" w:hAnsi="Verdana" w:cs="Times New Roman"/>
          <w:sz w:val="20"/>
          <w:szCs w:val="20"/>
          <w:lang w:val="nl-NL" w:eastAsia="nl-BE"/>
        </w:rPr>
        <w:t>personnes</w:t>
      </w:r>
      <w:proofErr w:type="spellEnd"/>
      <w:r w:rsidRPr="002E54D6">
        <w:rPr>
          <w:rFonts w:ascii="Verdana" w:eastAsia="Times New Roman" w:hAnsi="Verdana" w:cs="Times New Roman"/>
          <w:sz w:val="20"/>
          <w:szCs w:val="20"/>
          <w:lang w:val="nl-NL" w:eastAsia="nl-BE"/>
        </w:rPr>
        <w:t xml:space="preserve"> </w:t>
      </w:r>
      <w:proofErr w:type="spellStart"/>
      <w:r w:rsidRPr="002E54D6">
        <w:rPr>
          <w:rFonts w:ascii="Verdana" w:eastAsia="Times New Roman" w:hAnsi="Verdana" w:cs="Times New Roman"/>
          <w:sz w:val="20"/>
          <w:szCs w:val="20"/>
          <w:lang w:val="nl-NL" w:eastAsia="nl-BE"/>
        </w:rPr>
        <w:t>handicapées</w:t>
      </w:r>
      <w:proofErr w:type="spellEnd"/>
      <w:r w:rsidRPr="002E54D6">
        <w:rPr>
          <w:rFonts w:ascii="Verdana" w:eastAsia="Times New Roman" w:hAnsi="Verdana" w:cs="Times New Roman"/>
          <w:sz w:val="20"/>
          <w:szCs w:val="20"/>
          <w:lang w:val="nl-NL" w:eastAsia="nl-BE"/>
        </w:rPr>
        <w:t xml:space="preserve">"; of - "Dienststelle </w:t>
      </w:r>
      <w:proofErr w:type="spellStart"/>
      <w:r w:rsidRPr="002E54D6">
        <w:rPr>
          <w:rFonts w:ascii="Verdana" w:eastAsia="Times New Roman" w:hAnsi="Verdana" w:cs="Times New Roman"/>
          <w:sz w:val="20"/>
          <w:szCs w:val="20"/>
          <w:lang w:val="nl-NL" w:eastAsia="nl-BE"/>
        </w:rPr>
        <w:t>für</w:t>
      </w:r>
      <w:proofErr w:type="spellEnd"/>
      <w:r w:rsidRPr="002E54D6">
        <w:rPr>
          <w:rFonts w:ascii="Verdana" w:eastAsia="Times New Roman" w:hAnsi="Verdana" w:cs="Times New Roman"/>
          <w:sz w:val="20"/>
          <w:szCs w:val="20"/>
          <w:lang w:val="nl-NL" w:eastAsia="nl-BE"/>
        </w:rPr>
        <w:t xml:space="preserve"> Personen </w:t>
      </w:r>
      <w:proofErr w:type="spellStart"/>
      <w:r w:rsidRPr="002E54D6">
        <w:rPr>
          <w:rFonts w:ascii="Verdana" w:eastAsia="Times New Roman" w:hAnsi="Verdana" w:cs="Times New Roman"/>
          <w:sz w:val="20"/>
          <w:szCs w:val="20"/>
          <w:lang w:val="nl-NL" w:eastAsia="nl-BE"/>
        </w:rPr>
        <w:t>mit</w:t>
      </w:r>
      <w:proofErr w:type="spellEnd"/>
      <w:r w:rsidRPr="002E54D6">
        <w:rPr>
          <w:rFonts w:ascii="Verdana" w:eastAsia="Times New Roman" w:hAnsi="Verdana" w:cs="Times New Roman"/>
          <w:sz w:val="20"/>
          <w:szCs w:val="20"/>
          <w:lang w:val="nl-NL" w:eastAsia="nl-BE"/>
        </w:rPr>
        <w:t xml:space="preserve"> </w:t>
      </w:r>
      <w:proofErr w:type="spellStart"/>
      <w:r w:rsidRPr="002E54D6">
        <w:rPr>
          <w:rFonts w:ascii="Verdana" w:eastAsia="Times New Roman" w:hAnsi="Verdana" w:cs="Times New Roman"/>
          <w:sz w:val="20"/>
          <w:szCs w:val="20"/>
          <w:lang w:val="nl-NL" w:eastAsia="nl-BE"/>
        </w:rPr>
        <w:t>Behinderung</w:t>
      </w:r>
      <w:proofErr w:type="spellEnd"/>
      <w:r w:rsidRPr="002E54D6">
        <w:rPr>
          <w:rFonts w:ascii="Verdana" w:eastAsia="Times New Roman" w:hAnsi="Verdana" w:cs="Times New Roman"/>
          <w:sz w:val="20"/>
          <w:szCs w:val="20"/>
          <w:lang w:val="nl-NL" w:eastAsia="nl-BE"/>
        </w:rPr>
        <w:t xml:space="preserve">"; of - "Service </w:t>
      </w:r>
      <w:proofErr w:type="spellStart"/>
      <w:r w:rsidRPr="002E54D6">
        <w:rPr>
          <w:rFonts w:ascii="Verdana" w:eastAsia="Times New Roman" w:hAnsi="Verdana" w:cs="Times New Roman"/>
          <w:sz w:val="20"/>
          <w:szCs w:val="20"/>
          <w:lang w:val="nl-NL" w:eastAsia="nl-BE"/>
        </w:rPr>
        <w:t>bruxellois</w:t>
      </w:r>
      <w:proofErr w:type="spellEnd"/>
      <w:r w:rsidRPr="002E54D6">
        <w:rPr>
          <w:rFonts w:ascii="Verdana" w:eastAsia="Times New Roman" w:hAnsi="Verdana" w:cs="Times New Roman"/>
          <w:sz w:val="20"/>
          <w:szCs w:val="20"/>
          <w:lang w:val="nl-NL" w:eastAsia="nl-BE"/>
        </w:rPr>
        <w:t xml:space="preserve"> </w:t>
      </w:r>
      <w:proofErr w:type="spellStart"/>
      <w:r w:rsidRPr="002E54D6">
        <w:rPr>
          <w:rFonts w:ascii="Verdana" w:eastAsia="Times New Roman" w:hAnsi="Verdana" w:cs="Times New Roman"/>
          <w:sz w:val="20"/>
          <w:szCs w:val="20"/>
          <w:lang w:val="nl-NL" w:eastAsia="nl-BE"/>
        </w:rPr>
        <w:t>francophone</w:t>
      </w:r>
      <w:proofErr w:type="spellEnd"/>
      <w:r w:rsidRPr="002E54D6">
        <w:rPr>
          <w:rFonts w:ascii="Verdana" w:eastAsia="Times New Roman" w:hAnsi="Verdana" w:cs="Times New Roman"/>
          <w:sz w:val="20"/>
          <w:szCs w:val="20"/>
          <w:lang w:val="nl-NL" w:eastAsia="nl-BE"/>
        </w:rPr>
        <w:t xml:space="preserve"> des </w:t>
      </w:r>
      <w:proofErr w:type="spellStart"/>
      <w:r w:rsidRPr="002E54D6">
        <w:rPr>
          <w:rFonts w:ascii="Verdana" w:eastAsia="Times New Roman" w:hAnsi="Verdana" w:cs="Times New Roman"/>
          <w:sz w:val="20"/>
          <w:szCs w:val="20"/>
          <w:lang w:val="nl-NL" w:eastAsia="nl-BE"/>
        </w:rPr>
        <w:t>personnes</w:t>
      </w:r>
      <w:proofErr w:type="spellEnd"/>
      <w:r w:rsidRPr="002E54D6">
        <w:rPr>
          <w:rFonts w:ascii="Verdana" w:eastAsia="Times New Roman" w:hAnsi="Verdana" w:cs="Times New Roman"/>
          <w:sz w:val="20"/>
          <w:szCs w:val="20"/>
          <w:lang w:val="nl-NL" w:eastAsia="nl-BE"/>
        </w:rPr>
        <w:t xml:space="preserve"> </w:t>
      </w:r>
      <w:proofErr w:type="spellStart"/>
      <w:r w:rsidRPr="002E54D6">
        <w:rPr>
          <w:rFonts w:ascii="Verdana" w:eastAsia="Times New Roman" w:hAnsi="Verdana" w:cs="Times New Roman"/>
          <w:sz w:val="20"/>
          <w:szCs w:val="20"/>
          <w:lang w:val="nl-NL" w:eastAsia="nl-BE"/>
        </w:rPr>
        <w:t>handicapées</w:t>
      </w:r>
      <w:proofErr w:type="spellEnd"/>
      <w:r w:rsidRPr="002E54D6">
        <w:rPr>
          <w:rFonts w:ascii="Verdana" w:eastAsia="Times New Roman" w:hAnsi="Verdana" w:cs="Times New Roman"/>
          <w:sz w:val="20"/>
          <w:szCs w:val="20"/>
          <w:lang w:val="nl-NL" w:eastAsia="nl-BE"/>
        </w:rPr>
        <w:t xml:space="preserve">"; of - Vlaams Agentschap voor Personen met een Handicap en/of Vlaamse Dienst voor Arbeidsbemiddeling en Beroepsopleiding. </w:t>
      </w:r>
      <w:r w:rsidRPr="002E54D6">
        <w:rPr>
          <w:rFonts w:ascii="Verdana" w:eastAsia="Times New Roman" w:hAnsi="Verdana" w:cs="Times New Roman"/>
          <w:sz w:val="20"/>
          <w:szCs w:val="20"/>
          <w:lang w:val="nl-NL" w:eastAsia="nl-BE"/>
        </w:rPr>
        <w:br/>
      </w:r>
      <w:r w:rsidRPr="002E54D6">
        <w:rPr>
          <w:rFonts w:ascii="Verdana" w:eastAsia="Times New Roman" w:hAnsi="Verdana" w:cs="Times New Roman"/>
          <w:sz w:val="20"/>
          <w:szCs w:val="20"/>
          <w:lang w:val="nl-NL" w:eastAsia="nl-BE"/>
        </w:rPr>
        <w:br/>
        <w:t xml:space="preserve">HOOFDSTUK III - UITVOERING </w:t>
      </w:r>
      <w:r w:rsidRPr="002E54D6">
        <w:rPr>
          <w:rFonts w:ascii="Verdana" w:eastAsia="Times New Roman" w:hAnsi="Verdana" w:cs="Times New Roman"/>
          <w:sz w:val="20"/>
          <w:szCs w:val="20"/>
          <w:lang w:val="nl-NL" w:eastAsia="nl-BE"/>
        </w:rPr>
        <w:br/>
      </w:r>
      <w:r w:rsidRPr="002E54D6">
        <w:rPr>
          <w:rFonts w:ascii="Verdana" w:eastAsia="Times New Roman" w:hAnsi="Verdana" w:cs="Times New Roman"/>
          <w:sz w:val="20"/>
          <w:szCs w:val="20"/>
          <w:lang w:val="nl-NL" w:eastAsia="nl-BE"/>
        </w:rPr>
        <w:br/>
        <w:t>Artikel 3</w:t>
      </w:r>
    </w:p>
    <w:p w:rsidR="002E54D6" w:rsidRPr="002E54D6" w:rsidRDefault="002E54D6" w:rsidP="002E54D6">
      <w:pPr>
        <w:shd w:val="clear" w:color="auto" w:fill="FFFFFF"/>
        <w:spacing w:after="225" w:line="360" w:lineRule="atLeast"/>
        <w:rPr>
          <w:rFonts w:ascii="Verdana" w:eastAsia="Times New Roman" w:hAnsi="Verdana" w:cs="Times New Roman"/>
          <w:sz w:val="20"/>
          <w:szCs w:val="20"/>
          <w:lang w:val="nl-NL" w:eastAsia="nl-BE"/>
        </w:rPr>
      </w:pPr>
      <w:r w:rsidRPr="002E54D6">
        <w:rPr>
          <w:rFonts w:ascii="Verdana" w:eastAsia="Times New Roman" w:hAnsi="Verdana" w:cs="Times New Roman"/>
          <w:sz w:val="20"/>
          <w:szCs w:val="20"/>
          <w:lang w:val="nl-NL" w:eastAsia="nl-BE"/>
        </w:rPr>
        <w:t>Het loon wordt aan de werknemer met een handicap betaald door de werkgever.</w:t>
      </w:r>
    </w:p>
    <w:p w:rsidR="002E54D6" w:rsidRPr="002E54D6" w:rsidRDefault="002E54D6" w:rsidP="002E54D6">
      <w:pPr>
        <w:shd w:val="clear" w:color="auto" w:fill="FFFFFF"/>
        <w:spacing w:after="225" w:line="360" w:lineRule="atLeast"/>
        <w:rPr>
          <w:rFonts w:ascii="Verdana" w:eastAsia="Times New Roman" w:hAnsi="Verdana" w:cs="Times New Roman"/>
          <w:sz w:val="20"/>
          <w:szCs w:val="20"/>
          <w:lang w:val="nl-NL" w:eastAsia="nl-BE"/>
        </w:rPr>
      </w:pPr>
      <w:r w:rsidRPr="002E54D6">
        <w:rPr>
          <w:rFonts w:ascii="Verdana" w:eastAsia="Times New Roman" w:hAnsi="Verdana" w:cs="Times New Roman"/>
          <w:sz w:val="20"/>
          <w:szCs w:val="20"/>
          <w:lang w:val="nl-NL" w:eastAsia="nl-BE"/>
        </w:rPr>
        <w:t xml:space="preserve">Commentaar: Voor de toepassing van de artikelen 1 en 3 van deze collectieve arbeidsovereenkomst wordt rekening gehouden met allerlei soorten tegemoetkomingen in de loonkosten van de werknemer met een handicap, welke aan of via de werknemer worden toegekend. </w:t>
      </w:r>
      <w:r w:rsidRPr="002E54D6">
        <w:rPr>
          <w:rFonts w:ascii="Verdana" w:eastAsia="Times New Roman" w:hAnsi="Verdana" w:cs="Times New Roman"/>
          <w:sz w:val="20"/>
          <w:szCs w:val="20"/>
          <w:lang w:val="nl-NL" w:eastAsia="nl-BE"/>
        </w:rPr>
        <w:br/>
      </w:r>
      <w:r w:rsidRPr="002E54D6">
        <w:rPr>
          <w:rFonts w:ascii="Verdana" w:eastAsia="Times New Roman" w:hAnsi="Verdana" w:cs="Times New Roman"/>
          <w:sz w:val="20"/>
          <w:szCs w:val="20"/>
          <w:lang w:val="nl-NL" w:eastAsia="nl-BE"/>
        </w:rPr>
        <w:br/>
        <w:t>Artikel 4</w:t>
      </w:r>
    </w:p>
    <w:p w:rsidR="002E54D6" w:rsidRPr="002E54D6" w:rsidRDefault="002E54D6" w:rsidP="002E54D6">
      <w:pPr>
        <w:shd w:val="clear" w:color="auto" w:fill="FFFFFF"/>
        <w:spacing w:after="225" w:line="360" w:lineRule="atLeast"/>
        <w:rPr>
          <w:rFonts w:ascii="Verdana" w:eastAsia="Times New Roman" w:hAnsi="Verdana" w:cs="Times New Roman"/>
          <w:sz w:val="20"/>
          <w:szCs w:val="20"/>
          <w:lang w:val="nl-NL" w:eastAsia="nl-BE"/>
        </w:rPr>
      </w:pPr>
      <w:r w:rsidRPr="002E54D6">
        <w:rPr>
          <w:rFonts w:ascii="Verdana" w:eastAsia="Times New Roman" w:hAnsi="Verdana" w:cs="Times New Roman"/>
          <w:sz w:val="20"/>
          <w:szCs w:val="20"/>
          <w:lang w:val="nl-NL" w:eastAsia="nl-BE"/>
        </w:rPr>
        <w:t>Onder loon wordt verstaan:</w:t>
      </w:r>
    </w:p>
    <w:p w:rsidR="002E54D6" w:rsidRPr="002E54D6" w:rsidRDefault="002E54D6" w:rsidP="002E54D6">
      <w:pPr>
        <w:shd w:val="clear" w:color="auto" w:fill="FFFFFF"/>
        <w:spacing w:after="225" w:line="360" w:lineRule="atLeast"/>
        <w:rPr>
          <w:rFonts w:ascii="Verdana" w:eastAsia="Times New Roman" w:hAnsi="Verdana" w:cs="Times New Roman"/>
          <w:sz w:val="20"/>
          <w:szCs w:val="20"/>
          <w:lang w:val="nl-NL" w:eastAsia="nl-BE"/>
        </w:rPr>
      </w:pPr>
      <w:r w:rsidRPr="002E54D6">
        <w:rPr>
          <w:rFonts w:ascii="Verdana" w:eastAsia="Times New Roman" w:hAnsi="Verdana" w:cs="Times New Roman"/>
          <w:sz w:val="20"/>
          <w:szCs w:val="20"/>
          <w:lang w:val="nl-NL" w:eastAsia="nl-BE"/>
        </w:rPr>
        <w:t>1° het loon in geld waarop de werknemer ingevolge zijn dienstbetrekking recht heeft ten laste van de werkgever;</w:t>
      </w:r>
    </w:p>
    <w:p w:rsidR="002E54D6" w:rsidRPr="002E54D6" w:rsidRDefault="002E54D6" w:rsidP="002E54D6">
      <w:pPr>
        <w:shd w:val="clear" w:color="auto" w:fill="FFFFFF"/>
        <w:spacing w:after="225" w:line="360" w:lineRule="atLeast"/>
        <w:rPr>
          <w:rFonts w:ascii="Verdana" w:eastAsia="Times New Roman" w:hAnsi="Verdana" w:cs="Times New Roman"/>
          <w:sz w:val="20"/>
          <w:szCs w:val="20"/>
          <w:lang w:val="nl-NL" w:eastAsia="nl-BE"/>
        </w:rPr>
      </w:pPr>
      <w:r w:rsidRPr="002E54D6">
        <w:rPr>
          <w:rFonts w:ascii="Verdana" w:eastAsia="Times New Roman" w:hAnsi="Verdana" w:cs="Times New Roman"/>
          <w:sz w:val="20"/>
          <w:szCs w:val="20"/>
          <w:lang w:val="nl-NL" w:eastAsia="nl-BE"/>
        </w:rPr>
        <w:t>2° de fooien of het bedieningsgeld waarop de werknemer recht heeft ingevolge zijn dienstbetrekking of krachtens het gebruik;</w:t>
      </w:r>
    </w:p>
    <w:p w:rsidR="002E54D6" w:rsidRPr="002E54D6" w:rsidRDefault="002E54D6" w:rsidP="002E54D6">
      <w:pPr>
        <w:shd w:val="clear" w:color="auto" w:fill="FFFFFF"/>
        <w:spacing w:after="225" w:line="360" w:lineRule="atLeast"/>
        <w:rPr>
          <w:rFonts w:ascii="Verdana" w:eastAsia="Times New Roman" w:hAnsi="Verdana" w:cs="Times New Roman"/>
          <w:sz w:val="20"/>
          <w:szCs w:val="20"/>
          <w:lang w:val="nl-NL" w:eastAsia="nl-BE"/>
        </w:rPr>
      </w:pPr>
      <w:r w:rsidRPr="002E54D6">
        <w:rPr>
          <w:rFonts w:ascii="Verdana" w:eastAsia="Times New Roman" w:hAnsi="Verdana" w:cs="Times New Roman"/>
          <w:sz w:val="20"/>
          <w:szCs w:val="20"/>
          <w:lang w:val="nl-NL" w:eastAsia="nl-BE"/>
        </w:rPr>
        <w:t>3° de in geld waardeerbare voordelen waarop de werknemer ingevolge zijn dienstbetrekking recht heeft ten laste van de werkgever;</w:t>
      </w:r>
    </w:p>
    <w:p w:rsidR="002E54D6" w:rsidRPr="002E54D6" w:rsidRDefault="002E54D6" w:rsidP="002E54D6">
      <w:pPr>
        <w:shd w:val="clear" w:color="auto" w:fill="FFFFFF"/>
        <w:spacing w:after="225" w:line="360" w:lineRule="atLeast"/>
        <w:rPr>
          <w:rFonts w:ascii="Verdana" w:eastAsia="Times New Roman" w:hAnsi="Verdana" w:cs="Times New Roman"/>
          <w:sz w:val="20"/>
          <w:szCs w:val="20"/>
          <w:lang w:val="nl-NL" w:eastAsia="nl-BE"/>
        </w:rPr>
      </w:pPr>
      <w:r w:rsidRPr="002E54D6">
        <w:rPr>
          <w:rFonts w:ascii="Verdana" w:eastAsia="Times New Roman" w:hAnsi="Verdana" w:cs="Times New Roman"/>
          <w:sz w:val="20"/>
          <w:szCs w:val="20"/>
          <w:lang w:val="nl-NL" w:eastAsia="nl-BE"/>
        </w:rPr>
        <w:t>4° de vergoedingen die krachtens een collectieve arbeidsovereenkomst en ter aanvulling van het wettelijk vakantiegeld door de werkgever als vakantiegeld worden betaald;</w:t>
      </w:r>
    </w:p>
    <w:p w:rsidR="002E54D6" w:rsidRPr="002E54D6" w:rsidRDefault="002E54D6" w:rsidP="002E54D6">
      <w:pPr>
        <w:shd w:val="clear" w:color="auto" w:fill="FFFFFF"/>
        <w:spacing w:after="225" w:line="360" w:lineRule="atLeast"/>
        <w:rPr>
          <w:rFonts w:ascii="Verdana" w:eastAsia="Times New Roman" w:hAnsi="Verdana" w:cs="Times New Roman"/>
          <w:sz w:val="20"/>
          <w:szCs w:val="20"/>
          <w:lang w:val="nl-NL" w:eastAsia="nl-BE"/>
        </w:rPr>
      </w:pPr>
      <w:r w:rsidRPr="002E54D6">
        <w:rPr>
          <w:rFonts w:ascii="Verdana" w:eastAsia="Times New Roman" w:hAnsi="Verdana" w:cs="Times New Roman"/>
          <w:sz w:val="20"/>
          <w:szCs w:val="20"/>
          <w:lang w:val="nl-NL" w:eastAsia="nl-BE"/>
        </w:rPr>
        <w:t xml:space="preserve">5° de vergoedingen die voortvloeien uit de aanvullende niet-wettelijke socialezekerheidsregelingen. </w:t>
      </w:r>
      <w:r w:rsidRPr="002E54D6">
        <w:rPr>
          <w:rFonts w:ascii="Verdana" w:eastAsia="Times New Roman" w:hAnsi="Verdana" w:cs="Times New Roman"/>
          <w:sz w:val="20"/>
          <w:szCs w:val="20"/>
          <w:lang w:val="nl-NL" w:eastAsia="nl-BE"/>
        </w:rPr>
        <w:br/>
      </w:r>
      <w:r w:rsidRPr="002E54D6">
        <w:rPr>
          <w:rFonts w:ascii="Verdana" w:eastAsia="Times New Roman" w:hAnsi="Verdana" w:cs="Times New Roman"/>
          <w:sz w:val="20"/>
          <w:szCs w:val="20"/>
          <w:lang w:val="nl-NL" w:eastAsia="nl-BE"/>
        </w:rPr>
        <w:br/>
        <w:t xml:space="preserve">Commentaar: Het begrip "loon" moet in de ruime zin worden geïnterpreteerd, conform de geest van de voorbereidende werkzaamheden van de wet van 12 april 1965 betreffende de bescherming van het loon der werknemers (cf. Verslag van de heer L.E. </w:t>
      </w:r>
      <w:proofErr w:type="spellStart"/>
      <w:r w:rsidRPr="002E54D6">
        <w:rPr>
          <w:rFonts w:ascii="Verdana" w:eastAsia="Times New Roman" w:hAnsi="Verdana" w:cs="Times New Roman"/>
          <w:sz w:val="20"/>
          <w:szCs w:val="20"/>
          <w:lang w:val="nl-NL" w:eastAsia="nl-BE"/>
        </w:rPr>
        <w:t>Troclet</w:t>
      </w:r>
      <w:proofErr w:type="spellEnd"/>
      <w:r w:rsidRPr="002E54D6">
        <w:rPr>
          <w:rFonts w:ascii="Verdana" w:eastAsia="Times New Roman" w:hAnsi="Verdana" w:cs="Times New Roman"/>
          <w:sz w:val="20"/>
          <w:szCs w:val="20"/>
          <w:lang w:val="nl-NL" w:eastAsia="nl-BE"/>
        </w:rPr>
        <w:t xml:space="preserve"> aan de Commissie Tewerkstelling, Arbeid en Sociale Voorzorg, </w:t>
      </w:r>
      <w:proofErr w:type="spellStart"/>
      <w:r w:rsidRPr="002E54D6">
        <w:rPr>
          <w:rFonts w:ascii="Verdana" w:eastAsia="Times New Roman" w:hAnsi="Verdana" w:cs="Times New Roman"/>
          <w:sz w:val="20"/>
          <w:szCs w:val="20"/>
          <w:lang w:val="nl-NL" w:eastAsia="nl-BE"/>
        </w:rPr>
        <w:t>Parl</w:t>
      </w:r>
      <w:proofErr w:type="spellEnd"/>
      <w:r w:rsidRPr="002E54D6">
        <w:rPr>
          <w:rFonts w:ascii="Verdana" w:eastAsia="Times New Roman" w:hAnsi="Verdana" w:cs="Times New Roman"/>
          <w:sz w:val="20"/>
          <w:szCs w:val="20"/>
          <w:lang w:val="nl-NL" w:eastAsia="nl-BE"/>
        </w:rPr>
        <w:t xml:space="preserve">. Stuk, Senaat, nr. 115, zitting 1964-1965, 9-2-1965, blz. 9 en 18) en de rechtspraak van het Hof van Justitie van de Europese Gemeenschappen. </w:t>
      </w:r>
      <w:r w:rsidRPr="002E54D6">
        <w:rPr>
          <w:rFonts w:ascii="Verdana" w:eastAsia="Times New Roman" w:hAnsi="Verdana" w:cs="Times New Roman"/>
          <w:sz w:val="20"/>
          <w:szCs w:val="20"/>
          <w:lang w:val="nl-NL" w:eastAsia="nl-BE"/>
        </w:rPr>
        <w:br/>
      </w:r>
      <w:r w:rsidRPr="002E54D6">
        <w:rPr>
          <w:rFonts w:ascii="Verdana" w:eastAsia="Times New Roman" w:hAnsi="Verdana" w:cs="Times New Roman"/>
          <w:sz w:val="20"/>
          <w:szCs w:val="20"/>
          <w:lang w:val="nl-NL" w:eastAsia="nl-BE"/>
        </w:rPr>
        <w:br/>
        <w:t xml:space="preserve">HOOFDSTUK IV - OPHEFFINGS- EN OVERGANGSBEPALING </w:t>
      </w:r>
      <w:r w:rsidRPr="002E54D6">
        <w:rPr>
          <w:rFonts w:ascii="Verdana" w:eastAsia="Times New Roman" w:hAnsi="Verdana" w:cs="Times New Roman"/>
          <w:sz w:val="20"/>
          <w:szCs w:val="20"/>
          <w:lang w:val="nl-NL" w:eastAsia="nl-BE"/>
        </w:rPr>
        <w:br/>
      </w:r>
      <w:r w:rsidRPr="002E54D6">
        <w:rPr>
          <w:rFonts w:ascii="Verdana" w:eastAsia="Times New Roman" w:hAnsi="Verdana" w:cs="Times New Roman"/>
          <w:sz w:val="20"/>
          <w:szCs w:val="20"/>
          <w:lang w:val="nl-NL" w:eastAsia="nl-BE"/>
        </w:rPr>
        <w:br/>
        <w:t>Artikel 5</w:t>
      </w:r>
    </w:p>
    <w:p w:rsidR="002E54D6" w:rsidRPr="002E54D6" w:rsidRDefault="002E54D6" w:rsidP="002E54D6">
      <w:pPr>
        <w:shd w:val="clear" w:color="auto" w:fill="FFFFFF"/>
        <w:spacing w:after="225" w:line="360" w:lineRule="atLeast"/>
        <w:rPr>
          <w:rFonts w:ascii="Verdana" w:eastAsia="Times New Roman" w:hAnsi="Verdana" w:cs="Times New Roman"/>
          <w:sz w:val="20"/>
          <w:szCs w:val="20"/>
          <w:lang w:val="nl-NL" w:eastAsia="nl-BE"/>
        </w:rPr>
      </w:pPr>
      <w:r w:rsidRPr="002E54D6">
        <w:rPr>
          <w:rFonts w:ascii="Verdana" w:eastAsia="Times New Roman" w:hAnsi="Verdana" w:cs="Times New Roman"/>
          <w:sz w:val="20"/>
          <w:szCs w:val="20"/>
          <w:lang w:val="nl-NL" w:eastAsia="nl-BE"/>
        </w:rPr>
        <w:br/>
        <w:t xml:space="preserve">Onder voorbehoud van de toepassing ervan op de lopende premies en tegemoetkomingen om het rendementsverlies van werknemers met een handicap te compenseren, wordt de collectieve arbeidsovereenkomst nr. 26 van 15 oktober 1975 betreffende het bezoldigingspeil van de mindervaliden die in een normaal arbeidsregime zijn tewerkgesteld, gewijzigd door de collectieve arbeidsovereenkomsten nr. 26 bis van 2 mei 1988 en nr. 26 ter van 16 mei 1989, opgeheven en vervangen door deze overeenkomst. </w:t>
      </w:r>
      <w:r w:rsidRPr="002E54D6">
        <w:rPr>
          <w:rFonts w:ascii="Verdana" w:eastAsia="Times New Roman" w:hAnsi="Verdana" w:cs="Times New Roman"/>
          <w:sz w:val="20"/>
          <w:szCs w:val="20"/>
          <w:lang w:val="nl-NL" w:eastAsia="nl-BE"/>
        </w:rPr>
        <w:br/>
      </w:r>
      <w:r w:rsidRPr="002E54D6">
        <w:rPr>
          <w:rFonts w:ascii="Verdana" w:eastAsia="Times New Roman" w:hAnsi="Verdana" w:cs="Times New Roman"/>
          <w:sz w:val="20"/>
          <w:szCs w:val="20"/>
          <w:lang w:val="nl-NL" w:eastAsia="nl-BE"/>
        </w:rPr>
        <w:br/>
        <w:t xml:space="preserve">HOOFDSTUK V - SLOTBEPALINGEN </w:t>
      </w:r>
      <w:r w:rsidRPr="002E54D6">
        <w:rPr>
          <w:rFonts w:ascii="Verdana" w:eastAsia="Times New Roman" w:hAnsi="Verdana" w:cs="Times New Roman"/>
          <w:sz w:val="20"/>
          <w:szCs w:val="20"/>
          <w:lang w:val="nl-NL" w:eastAsia="nl-BE"/>
        </w:rPr>
        <w:br/>
      </w:r>
      <w:r w:rsidRPr="002E54D6">
        <w:rPr>
          <w:rFonts w:ascii="Verdana" w:eastAsia="Times New Roman" w:hAnsi="Verdana" w:cs="Times New Roman"/>
          <w:sz w:val="20"/>
          <w:szCs w:val="20"/>
          <w:lang w:val="nl-NL" w:eastAsia="nl-BE"/>
        </w:rPr>
        <w:br/>
        <w:t>Deze overeenkomst is gesloten voor onbepaalde tijd. Zij treedt in werking op 20 februari 2009. Zij kan op verzoek van de meest gerede ondertekenende partij geheel of gedeeltelijk worden herzien of opgezegd, met inachtneming van een opzeggingstermijn van zes maanden. De organisatie die het initiatief tot herziening of opzegging neemt, moet de redenen ervan aangeven en amendementsvoorstellen indienen. De andere organisaties verbinden zich ertoe deze binnen een maand na ontvangst ervan in de Nationale Arbeidsraad te bespreken.</w:t>
      </w:r>
    </w:p>
    <w:p w:rsidR="002E54D6" w:rsidRPr="002E54D6" w:rsidRDefault="002E54D6" w:rsidP="002E54D6">
      <w:pPr>
        <w:shd w:val="clear" w:color="auto" w:fill="FFFFFF"/>
        <w:spacing w:after="225" w:line="360" w:lineRule="atLeast"/>
        <w:rPr>
          <w:rFonts w:ascii="Verdana" w:eastAsia="Times New Roman" w:hAnsi="Verdana" w:cs="Times New Roman"/>
          <w:sz w:val="20"/>
          <w:szCs w:val="20"/>
          <w:lang w:val="nl-NL" w:eastAsia="nl-BE"/>
        </w:rPr>
      </w:pPr>
      <w:r w:rsidRPr="002E54D6">
        <w:rPr>
          <w:rFonts w:ascii="Verdana" w:eastAsia="Times New Roman" w:hAnsi="Verdana" w:cs="Times New Roman"/>
          <w:sz w:val="20"/>
          <w:szCs w:val="20"/>
          <w:lang w:val="nl-NL" w:eastAsia="nl-BE"/>
        </w:rPr>
        <w:t>Gedaan te Brussel, op twintig februari tweeduizend en negen.</w:t>
      </w:r>
    </w:p>
    <w:p w:rsidR="002E54D6" w:rsidRPr="002E54D6" w:rsidRDefault="002E54D6" w:rsidP="002E54D6">
      <w:pPr>
        <w:shd w:val="clear" w:color="auto" w:fill="FFFFFF"/>
        <w:spacing w:after="225" w:line="360" w:lineRule="atLeast"/>
        <w:rPr>
          <w:rFonts w:ascii="Verdana" w:eastAsia="Times New Roman" w:hAnsi="Verdana" w:cs="Times New Roman"/>
          <w:sz w:val="20"/>
          <w:szCs w:val="20"/>
          <w:lang w:val="nl-NL" w:eastAsia="nl-BE"/>
        </w:rPr>
      </w:pPr>
      <w:r w:rsidRPr="002E54D6">
        <w:rPr>
          <w:rFonts w:ascii="Verdana" w:eastAsia="Times New Roman" w:hAnsi="Verdana" w:cs="Times New Roman"/>
          <w:sz w:val="20"/>
          <w:szCs w:val="20"/>
          <w:lang w:val="nl-NL" w:eastAsia="nl-BE"/>
        </w:rPr>
        <w:t>Gelet op artikel 28 van de wet van 5 december 1968 betreffende de collectieve arbeidsovereenkomsten en de paritaire comités, vraagt de Nationale Arbeidsraad dat deze overeenkomst bij koninklijk besluit algemeen verbindend wordt verklaard.</w:t>
      </w:r>
    </w:p>
    <w:p w:rsidR="001D3FCF" w:rsidRPr="002E54D6" w:rsidRDefault="001D3FCF">
      <w:pPr>
        <w:rPr>
          <w:lang w:val="nl-NL"/>
        </w:rPr>
      </w:pPr>
      <w:bookmarkStart w:id="0" w:name="_GoBack"/>
      <w:bookmarkEnd w:id="0"/>
    </w:p>
    <w:sectPr w:rsidR="001D3FCF" w:rsidRPr="002E54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D6"/>
    <w:rsid w:val="001D3FCF"/>
    <w:rsid w:val="002E54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4729E9-6B91-464C-8591-6D18E9BC5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2E54D6"/>
    <w:pPr>
      <w:spacing w:after="225" w:line="288" w:lineRule="atLeast"/>
      <w:outlineLvl w:val="1"/>
    </w:pPr>
    <w:rPr>
      <w:rFonts w:ascii="Arial" w:eastAsia="Times New Roman" w:hAnsi="Arial" w:cs="Arial"/>
      <w:b/>
      <w:bCs/>
      <w:color w:val="770000"/>
      <w:sz w:val="41"/>
      <w:szCs w:val="41"/>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E54D6"/>
    <w:rPr>
      <w:rFonts w:ascii="Arial" w:eastAsia="Times New Roman" w:hAnsi="Arial" w:cs="Arial"/>
      <w:b/>
      <w:bCs/>
      <w:color w:val="770000"/>
      <w:sz w:val="41"/>
      <w:szCs w:val="41"/>
      <w:lang w:eastAsia="nl-BE"/>
    </w:rPr>
  </w:style>
  <w:style w:type="paragraph" w:styleId="Normaalweb">
    <w:name w:val="Normal (Web)"/>
    <w:basedOn w:val="Standaard"/>
    <w:uiPriority w:val="99"/>
    <w:semiHidden/>
    <w:unhideWhenUsed/>
    <w:rsid w:val="002E54D6"/>
    <w:pPr>
      <w:spacing w:after="225"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2E54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178104">
      <w:bodyDiv w:val="1"/>
      <w:marLeft w:val="0"/>
      <w:marRight w:val="0"/>
      <w:marTop w:val="0"/>
      <w:marBottom w:val="0"/>
      <w:divBdr>
        <w:top w:val="none" w:sz="0" w:space="0" w:color="auto"/>
        <w:left w:val="none" w:sz="0" w:space="0" w:color="auto"/>
        <w:bottom w:val="none" w:sz="0" w:space="0" w:color="auto"/>
        <w:right w:val="none" w:sz="0" w:space="0" w:color="auto"/>
      </w:divBdr>
      <w:divsChild>
        <w:div w:id="98184651">
          <w:marLeft w:val="0"/>
          <w:marRight w:val="0"/>
          <w:marTop w:val="0"/>
          <w:marBottom w:val="0"/>
          <w:divBdr>
            <w:top w:val="none" w:sz="0" w:space="0" w:color="auto"/>
            <w:left w:val="none" w:sz="0" w:space="0" w:color="auto"/>
            <w:bottom w:val="none" w:sz="0" w:space="0" w:color="auto"/>
            <w:right w:val="none" w:sz="0" w:space="0" w:color="auto"/>
          </w:divBdr>
          <w:divsChild>
            <w:div w:id="1666007772">
              <w:marLeft w:val="0"/>
              <w:marRight w:val="0"/>
              <w:marTop w:val="0"/>
              <w:marBottom w:val="0"/>
              <w:divBdr>
                <w:top w:val="none" w:sz="0" w:space="0" w:color="auto"/>
                <w:left w:val="none" w:sz="0" w:space="0" w:color="auto"/>
                <w:bottom w:val="none" w:sz="0" w:space="0" w:color="auto"/>
                <w:right w:val="none" w:sz="0" w:space="0" w:color="auto"/>
              </w:divBdr>
              <w:divsChild>
                <w:div w:id="744387">
                  <w:marLeft w:val="0"/>
                  <w:marRight w:val="0"/>
                  <w:marTop w:val="0"/>
                  <w:marBottom w:val="0"/>
                  <w:divBdr>
                    <w:top w:val="none" w:sz="0" w:space="0" w:color="auto"/>
                    <w:left w:val="none" w:sz="0" w:space="0" w:color="auto"/>
                    <w:bottom w:val="none" w:sz="0" w:space="0" w:color="auto"/>
                    <w:right w:val="none" w:sz="0" w:space="0" w:color="auto"/>
                  </w:divBdr>
                  <w:divsChild>
                    <w:div w:id="1955558468">
                      <w:marLeft w:val="0"/>
                      <w:marRight w:val="0"/>
                      <w:marTop w:val="0"/>
                      <w:marBottom w:val="0"/>
                      <w:divBdr>
                        <w:top w:val="none" w:sz="0" w:space="0" w:color="auto"/>
                        <w:left w:val="none" w:sz="0" w:space="0" w:color="auto"/>
                        <w:bottom w:val="none" w:sz="0" w:space="0" w:color="auto"/>
                        <w:right w:val="none" w:sz="0" w:space="0" w:color="auto"/>
                      </w:divBdr>
                      <w:divsChild>
                        <w:div w:id="213589818">
                          <w:marLeft w:val="0"/>
                          <w:marRight w:val="0"/>
                          <w:marTop w:val="0"/>
                          <w:marBottom w:val="0"/>
                          <w:divBdr>
                            <w:top w:val="none" w:sz="0" w:space="0" w:color="auto"/>
                            <w:left w:val="none" w:sz="0" w:space="0" w:color="auto"/>
                            <w:bottom w:val="none" w:sz="0" w:space="0" w:color="auto"/>
                            <w:right w:val="none" w:sz="0" w:space="0" w:color="auto"/>
                          </w:divBdr>
                          <w:divsChild>
                            <w:div w:id="1564488883">
                              <w:marLeft w:val="0"/>
                              <w:marRight w:val="0"/>
                              <w:marTop w:val="0"/>
                              <w:marBottom w:val="0"/>
                              <w:divBdr>
                                <w:top w:val="none" w:sz="0" w:space="0" w:color="auto"/>
                                <w:left w:val="none" w:sz="0" w:space="0" w:color="auto"/>
                                <w:bottom w:val="none" w:sz="0" w:space="0" w:color="auto"/>
                                <w:right w:val="none" w:sz="0" w:space="0" w:color="auto"/>
                              </w:divBdr>
                            </w:div>
                            <w:div w:id="127605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1252</Words>
  <Characters>6887</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ABVV-FGTB</Company>
  <LinksUpToDate>false</LinksUpToDate>
  <CharactersWithSpaces>8123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ABDELJELIL Youssef</dc:creator>
  <cp:keywords/>
  <dc:description/>
  <cp:lastModifiedBy>BEN ABDELJELIL Youssef</cp:lastModifiedBy>
  <cp:revision>1</cp:revision>
  <dcterms:created xsi:type="dcterms:W3CDTF">2016-01-13T07:48:00Z</dcterms:created>
  <dcterms:modified xsi:type="dcterms:W3CDTF">2016-01-13T07:49:00Z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